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勃政办发〔202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勃利县人民政府办公室</w:t>
      </w:r>
    </w:p>
    <w:p>
      <w:pPr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关于调整县政府领导工作分工的通知</w:t>
      </w: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各乡（镇）人民政府，县政府各直属单位，中省直各部门：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根据县政府领导班子成员变动情况，经县委同意，现将县政府领导工作分工调整如下：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张生河 县委副书记、县长</w:t>
      </w:r>
      <w:r>
        <w:rPr>
          <w:rFonts w:hint="eastAsia" w:ascii="仿宋_GB2312" w:hAnsi="仿宋_GB2312" w:eastAsia="仿宋_GB2312" w:cs="仿宋_GB2312"/>
          <w:sz w:val="32"/>
          <w:szCs w:val="32"/>
        </w:rPr>
        <w:t>　主持县政府全面工作。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分管县财政局、县审计局。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刁常宝 县委常委、副县长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负责县政府常务工作，负责发展改革、交通运输、生态环境保护、金融、外事等方面工作及本战线安全、信访稳定、廉政建设工作。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协助县长分管县财政局、县审计局。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分管县政府办公室（外事办）、县发展和改革局（粮食局）、县交通运输局、县统计局。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县人大、县政协、民主党派、县法院、县检察院、县委统战部、县人民武装部、县总工会、县税务局、七台河市勃利生态环境局、县老干部服务中心、国网勃利县供电分公司、七台河西站、勃利火车站、黑龙江省交通运输综合行政执法局鸡西分局执法二大队、黑龙江省交通投资集团有限公司鹤大运营分公司、七台河市依七高速公路运营管理有限公司、市人民银行、市住房公积金管理中心勃利管理部，驻勃金融机构、保险机构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滕松岩 县委常委、副县长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负责人力资源和社会保障、民政、退役军人、国有企业等方面工作及本战线安全、信访稳定、廉政建设工作。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分管人力资源和社会保障局、县民政局、县退役军人事务局、勃发利达城市建设投资集团有限公司等县属国有企业。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联系县残联。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巩  固 县委常委、副县长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负责安全生产、应急管理、工业经济、科学技术、数字经济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自然资源、城乡规划建设、城市综合管理等方面工作及本战线安全、信访稳定、廉政建设工作。</w:t>
      </w:r>
    </w:p>
    <w:p>
      <w:pPr>
        <w:pStyle w:val="2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分管县应急管理局、县工业信息科技局、县煤炭生产安全管理局、县自然资源局、县住房和城乡建设局。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联系县消防救援大队、县科协，各通信公司、中国邮政集团有限公司黑龙江省勃利县分公司、中国石油天然气股份有限公司黑龙江七台河勃利经营部、烟草专卖局、黑龙江烟叶复烤有限公司。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朱春旺 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负责园区建设、招商引资、商务、营商环境、市场监管、文体旅游、数字政府等方面工作及本战线安全、信访稳定、廉政建设工作。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分管勃利经济开发区管理委员会、县市场监督管理局、县营商环境建设监督局、县文体广电和旅游局、县商务局。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联系县工商联、县融媒体中心。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刘久明 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负责公安、社会稳定、信访稳定等方面工作及本战线安全、信访稳定、廉政建设工作，协管安全生产、信访稳定相关工作。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分管县公安局。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联系县信访局、县司法局、县武警中队。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马  宏（女） 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负责教育、卫生健康、医疗保障等方面工作及本战线安全、信访稳定、廉政建设工作。</w:t>
      </w:r>
    </w:p>
    <w:p>
      <w:pPr>
        <w:pStyle w:val="2"/>
        <w:widowControl w:val="0"/>
        <w:wordWrap/>
        <w:adjustRightInd/>
        <w:snapToGrid/>
        <w:spacing w:before="0" w:after="0" w:line="600" w:lineRule="exact"/>
        <w:ind w:left="64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分管县教育局、县卫生健康局、县医疗保障局。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联系县妇联、团县委、县文联、红十字会、勃利县新华书店有限公司。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张春鹏 副县长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负责农业农村、乡村振兴、水务、林业草原、供销等方面工作及本战线安全、信访稳定、廉政建设工作。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分管县农业农村局、县乡村振兴局、县水务局、县林业和草原局、县供销合作社联合社。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联系各乡（镇）、县气象局、牡丹江烟叶勃利分公司。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副县长互为AB角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刁常宝同志和朱春旺同志互为AB角；巩固同志和马宏同志互为AB角；滕松岩同志和张春鹏同志互为AB角；刘久明同志暂不参与AB角分工。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分工未尽事宜由分管常务工作副县长刁常宝同志负责。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勃利县人民政府办公室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2023年11月24日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勃利县人民政府办公室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　      　   </w:t>
      </w:r>
    </w:p>
    <w:sectPr>
      <w:headerReference r:id="rId4" w:type="default"/>
      <w:footerReference r:id="rId5" w:type="default"/>
      <w:pgMar w:top="1417" w:right="1531" w:bottom="1417" w:left="1531" w:header="720" w:footer="720" w:gutter="0"/>
      <w:paperSrc w:first="0" w:oth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semiHidden/>
    <w:unhideWhenUsed/>
    <w:uiPriority w:val="99"/>
    <w:rPr>
      <w:rFonts w:ascii="Times New Roman" w:hAnsi="Times New Roman" w:cs="Times New Roman"/>
      <w:bCs/>
      <w:color w:val="auto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2022-08-11T04:56:00Z</dcterms:created>
  <cp:lastModifiedBy>hcw</cp:lastModifiedBy>
  <cp:lastPrinted>2023-11-24T02:03:00Z</cp:lastPrinted>
  <dcterms:modified xsi:type="dcterms:W3CDTF">2023-12-01T01:49:35Z</dcterms:modified>
  <dc:title>勃政办发〔2022〕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